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387"/>
        <w:gridCol w:w="2140"/>
        <w:gridCol w:w="3266"/>
      </w:tblGrid>
      <w:tr w:rsidR="009628FE" w:rsidTr="00535C3B">
        <w:trPr>
          <w:trHeight w:val="830"/>
        </w:trPr>
        <w:tc>
          <w:tcPr>
            <w:tcW w:w="2410" w:type="dxa"/>
            <w:tcBorders>
              <w:top w:val="single" w:sz="4" w:space="0" w:color="auto"/>
              <w:left w:val="single" w:sz="4" w:space="0" w:color="auto"/>
              <w:right w:val="single" w:sz="4" w:space="0" w:color="auto"/>
            </w:tcBorders>
          </w:tcPr>
          <w:p w:rsidR="00AE6A15" w:rsidRDefault="00F405FF" w:rsidP="00AE6A15">
            <w:pPr>
              <w:tabs>
                <w:tab w:val="left" w:pos="3119"/>
                <w:tab w:val="left" w:pos="6237"/>
              </w:tabs>
              <w:rPr>
                <w:rFonts w:cs="Arial"/>
                <w:b/>
              </w:rPr>
            </w:pPr>
            <w:r w:rsidRPr="008E0A64">
              <w:rPr>
                <w:rFonts w:cs="Arial"/>
                <w:b/>
              </w:rPr>
              <w:t>Technische dienst</w:t>
            </w:r>
          </w:p>
          <w:p w:rsidR="00AE6A15" w:rsidRPr="008E0A64" w:rsidRDefault="00F405FF" w:rsidP="00AE6A15">
            <w:pPr>
              <w:tabs>
                <w:tab w:val="left" w:pos="3119"/>
                <w:tab w:val="left" w:pos="6237"/>
              </w:tabs>
              <w:rPr>
                <w:b/>
              </w:rPr>
            </w:pPr>
            <w:r w:rsidRPr="00486880">
              <w:rPr>
                <w:b/>
              </w:rPr>
              <w:t>Mohamed El Mannichi</w:t>
            </w:r>
          </w:p>
        </w:tc>
        <w:tc>
          <w:tcPr>
            <w:tcW w:w="2160" w:type="dxa"/>
            <w:tcBorders>
              <w:top w:val="single" w:sz="4" w:space="0" w:color="auto"/>
              <w:left w:val="single" w:sz="4" w:space="0" w:color="auto"/>
              <w:right w:val="single" w:sz="4" w:space="0" w:color="auto"/>
            </w:tcBorders>
          </w:tcPr>
          <w:p w:rsidR="00AE6A15" w:rsidRPr="008E0A64" w:rsidRDefault="00F405FF" w:rsidP="00AE6A15">
            <w:pPr>
              <w:pStyle w:val="Kop1"/>
              <w:rPr>
                <w:rFonts w:ascii="Century Gothic" w:hAnsi="Century Gothic"/>
                <w:b/>
                <w:bCs/>
                <w:sz w:val="20"/>
              </w:rPr>
            </w:pPr>
            <w:r w:rsidRPr="008E0A64">
              <w:rPr>
                <w:rFonts w:ascii="Century Gothic" w:hAnsi="Century Gothic"/>
                <w:b/>
                <w:bCs/>
                <w:sz w:val="20"/>
              </w:rPr>
              <w:t>besluit</w:t>
            </w:r>
          </w:p>
          <w:p w:rsidR="00AE6A15" w:rsidRPr="008E0A64" w:rsidRDefault="00F405FF" w:rsidP="00AE6A15">
            <w:pPr>
              <w:pStyle w:val="Kop2"/>
              <w:rPr>
                <w:rFonts w:ascii="Century Gothic" w:hAnsi="Century Gothic"/>
                <w:b/>
                <w:bCs/>
                <w:sz w:val="20"/>
              </w:rPr>
            </w:pPr>
            <w:r w:rsidRPr="008E0A64">
              <w:rPr>
                <w:rFonts w:ascii="Century Gothic" w:hAnsi="Century Gothic"/>
                <w:b/>
                <w:bCs/>
                <w:sz w:val="20"/>
              </w:rPr>
              <w:t>COLLEGE</w:t>
            </w:r>
          </w:p>
        </w:tc>
        <w:tc>
          <w:tcPr>
            <w:tcW w:w="3297" w:type="dxa"/>
            <w:tcBorders>
              <w:top w:val="single" w:sz="4" w:space="0" w:color="auto"/>
              <w:left w:val="single" w:sz="4" w:space="0" w:color="auto"/>
              <w:right w:val="single" w:sz="4" w:space="0" w:color="auto"/>
            </w:tcBorders>
          </w:tcPr>
          <w:p w:rsidR="00AE6A15" w:rsidRPr="008E0A64" w:rsidRDefault="00F405FF" w:rsidP="00AE6A15">
            <w:pPr>
              <w:jc w:val="right"/>
              <w:rPr>
                <w:rFonts w:cs="Arial"/>
                <w:b/>
              </w:rPr>
            </w:pPr>
            <w:r w:rsidRPr="00486880">
              <w:rPr>
                <w:b/>
                <w:lang w:val="en-US"/>
              </w:rPr>
              <w:t>205.259 Mobiliteit en verkeerswezen</w:t>
            </w:r>
          </w:p>
        </w:tc>
      </w:tr>
      <w:tr w:rsidR="009628FE" w:rsidTr="00535C3B">
        <w:trPr>
          <w:trHeight w:val="505"/>
        </w:trPr>
        <w:tc>
          <w:tcPr>
            <w:tcW w:w="2410" w:type="dxa"/>
            <w:tcBorders>
              <w:top w:val="nil"/>
              <w:left w:val="single" w:sz="4" w:space="0" w:color="auto"/>
              <w:right w:val="single" w:sz="4" w:space="0" w:color="auto"/>
            </w:tcBorders>
          </w:tcPr>
          <w:p w:rsidR="00AE6A15" w:rsidRPr="00486880" w:rsidRDefault="00F405FF" w:rsidP="00AE6A15">
            <w:pPr>
              <w:tabs>
                <w:tab w:val="left" w:pos="3119"/>
                <w:tab w:val="left" w:pos="6237"/>
              </w:tabs>
              <w:rPr>
                <w:b/>
                <w:bCs/>
              </w:rPr>
            </w:pPr>
            <w:r w:rsidRPr="008E0A64">
              <w:rPr>
                <w:b/>
              </w:rPr>
              <w:t>A-punt</w:t>
            </w:r>
          </w:p>
        </w:tc>
        <w:tc>
          <w:tcPr>
            <w:tcW w:w="2160" w:type="dxa"/>
            <w:tcBorders>
              <w:left w:val="single" w:sz="4" w:space="0" w:color="auto"/>
              <w:right w:val="single" w:sz="4" w:space="0" w:color="auto"/>
            </w:tcBorders>
          </w:tcPr>
          <w:p w:rsidR="00AE6A15" w:rsidRPr="00486880" w:rsidRDefault="00F405FF" w:rsidP="00AE6A15">
            <w:pPr>
              <w:tabs>
                <w:tab w:val="left" w:pos="3119"/>
                <w:tab w:val="left" w:pos="6237"/>
              </w:tabs>
              <w:jc w:val="center"/>
              <w:rPr>
                <w:b/>
                <w:szCs w:val="20"/>
              </w:rPr>
            </w:pPr>
            <w:r w:rsidRPr="00486880">
              <w:rPr>
                <w:b/>
                <w:bCs/>
              </w:rPr>
              <w:t>vergadering</w:t>
            </w:r>
          </w:p>
          <w:p w:rsidR="00AE6A15" w:rsidRPr="00486880" w:rsidRDefault="00F405FF" w:rsidP="00262364">
            <w:pPr>
              <w:jc w:val="center"/>
              <w:rPr>
                <w:b/>
                <w:bCs/>
              </w:rPr>
            </w:pPr>
            <w:r w:rsidRPr="00486880">
              <w:rPr>
                <w:b/>
              </w:rPr>
              <w:t>20/01/2020</w:t>
            </w:r>
          </w:p>
        </w:tc>
        <w:tc>
          <w:tcPr>
            <w:tcW w:w="3297" w:type="dxa"/>
            <w:tcBorders>
              <w:left w:val="single" w:sz="4" w:space="0" w:color="auto"/>
              <w:right w:val="single" w:sz="4" w:space="0" w:color="auto"/>
            </w:tcBorders>
          </w:tcPr>
          <w:p w:rsidR="00AE6A15" w:rsidRPr="00486880" w:rsidRDefault="00F405FF" w:rsidP="00AE6A15">
            <w:pPr>
              <w:jc w:val="right"/>
              <w:rPr>
                <w:b/>
                <w:bCs/>
              </w:rPr>
            </w:pPr>
          </w:p>
        </w:tc>
      </w:tr>
    </w:tbl>
    <w:tbl>
      <w:tblPr>
        <w:tblStyle w:val="Tabelraster"/>
        <w:tblW w:w="5000" w:type="pct"/>
        <w:tblBorders>
          <w:top w:val="nil"/>
          <w:left w:val="nil"/>
          <w:bottom w:val="nil"/>
          <w:right w:val="nil"/>
          <w:insideH w:val="nil"/>
          <w:insideV w:val="nil"/>
        </w:tblBorders>
        <w:tblLook w:val="04A0" w:firstRow="1" w:lastRow="0" w:firstColumn="1" w:lastColumn="0" w:noHBand="0" w:noVBand="1"/>
      </w:tblPr>
      <w:tblGrid>
        <w:gridCol w:w="2000"/>
        <w:gridCol w:w="5869"/>
      </w:tblGrid>
      <w:tr w:rsidR="009628FE" w:rsidTr="006F1DD9">
        <w:tc>
          <w:tcPr>
            <w:tcW w:w="1271" w:type="pct"/>
          </w:tcPr>
          <w:p w:rsidR="006F1DD9" w:rsidRPr="006F1DD9" w:rsidRDefault="00F405FF" w:rsidP="006F1DD9">
            <w:pPr>
              <w:pStyle w:val="Normal1"/>
              <w:tabs>
                <w:tab w:val="left" w:pos="3119"/>
                <w:tab w:val="left" w:pos="6237"/>
              </w:tabs>
              <w:rPr>
                <w:b/>
                <w:sz w:val="20"/>
                <w:szCs w:val="20"/>
              </w:rPr>
            </w:pPr>
          </w:p>
          <w:p w:rsidR="006F1DD9" w:rsidRPr="00E34387" w:rsidRDefault="00F405FF" w:rsidP="006F1DD9">
            <w:pPr>
              <w:pStyle w:val="Normal1"/>
              <w:tabs>
                <w:tab w:val="left" w:pos="3119"/>
                <w:tab w:val="left" w:pos="6237"/>
              </w:tabs>
              <w:rPr>
                <w:b/>
                <w:sz w:val="20"/>
                <w:szCs w:val="20"/>
              </w:rPr>
            </w:pPr>
            <w:r w:rsidRPr="00E34387">
              <w:rPr>
                <w:b/>
                <w:sz w:val="20"/>
                <w:szCs w:val="20"/>
              </w:rPr>
              <w:t>Tegenwoordig</w:t>
            </w:r>
          </w:p>
        </w:tc>
        <w:tc>
          <w:tcPr>
            <w:tcW w:w="3729" w:type="pct"/>
          </w:tcPr>
          <w:p w:rsidR="00EF40F9" w:rsidRPr="00E34387" w:rsidRDefault="00F405FF" w:rsidP="00EF40F9">
            <w:pPr>
              <w:pStyle w:val="Normal1"/>
              <w:tabs>
                <w:tab w:val="left" w:pos="3119"/>
                <w:tab w:val="left" w:pos="6237"/>
              </w:tabs>
              <w:rPr>
                <w:sz w:val="20"/>
                <w:szCs w:val="20"/>
              </w:rPr>
            </w:pPr>
          </w:p>
          <w:p w:rsidR="006F1DD9" w:rsidRPr="00E34387" w:rsidRDefault="00F405FF" w:rsidP="00A55557">
            <w:pPr>
              <w:pStyle w:val="Normal1"/>
              <w:tabs>
                <w:tab w:val="left" w:pos="3119"/>
                <w:tab w:val="left" w:pos="6237"/>
              </w:tabs>
              <w:rPr>
                <w:sz w:val="20"/>
                <w:szCs w:val="20"/>
              </w:rPr>
            </w:pPr>
            <w:r w:rsidRPr="00E34387">
              <w:rPr>
                <w:sz w:val="20"/>
                <w:szCs w:val="20"/>
              </w:rPr>
              <w:t>Luc Bouckaert (CD&amp;V-groen), burgemeester</w:t>
            </w:r>
          </w:p>
          <w:p w:rsidR="009628FE" w:rsidRPr="00E34387" w:rsidRDefault="00F405FF" w:rsidP="006F1DD9">
            <w:pPr>
              <w:pStyle w:val="Normal1"/>
              <w:tabs>
                <w:tab w:val="left" w:pos="3119"/>
                <w:tab w:val="left" w:pos="6237"/>
              </w:tabs>
              <w:rPr>
                <w:sz w:val="20"/>
                <w:szCs w:val="20"/>
              </w:rPr>
            </w:pPr>
            <w:r w:rsidRPr="00E34387">
              <w:rPr>
                <w:sz w:val="20"/>
                <w:szCs w:val="20"/>
              </w:rPr>
              <w:t xml:space="preserve">Kristien Vingerhoets (Sp.a-waazienHgeire), Jenne Meyvis (CD&amp;V-groen), </w:t>
            </w:r>
            <w:r w:rsidRPr="00E34387">
              <w:rPr>
                <w:sz w:val="20"/>
                <w:szCs w:val="20"/>
              </w:rPr>
              <w:t>Caroline Van Vracem (CD&amp;V-groen) en Annick De Wever (CD&amp;V-groen), schepen</w:t>
            </w:r>
          </w:p>
          <w:p w:rsidR="006F1DD9" w:rsidRPr="00E34387" w:rsidRDefault="00F405FF" w:rsidP="00AF5B0D">
            <w:pPr>
              <w:pStyle w:val="Normal1"/>
              <w:tabs>
                <w:tab w:val="left" w:pos="3119"/>
                <w:tab w:val="left" w:pos="6237"/>
              </w:tabs>
              <w:rPr>
                <w:sz w:val="20"/>
                <w:szCs w:val="20"/>
              </w:rPr>
            </w:pPr>
            <w:r w:rsidRPr="00E34387">
              <w:rPr>
                <w:sz w:val="20"/>
                <w:szCs w:val="20"/>
              </w:rPr>
              <w:t>Luc Schroyens, algemeen directeur</w:t>
            </w:r>
          </w:p>
        </w:tc>
      </w:tr>
      <w:tr w:rsidR="009628FE" w:rsidTr="006F1DD9">
        <w:tc>
          <w:tcPr>
            <w:tcW w:w="1271" w:type="pct"/>
          </w:tcPr>
          <w:p w:rsidR="006F1DD9" w:rsidRPr="00E34387" w:rsidRDefault="00F405FF" w:rsidP="006F1DD9">
            <w:pPr>
              <w:pStyle w:val="Normal1"/>
              <w:tabs>
                <w:tab w:val="left" w:pos="3119"/>
                <w:tab w:val="left" w:pos="6237"/>
              </w:tabs>
              <w:rPr>
                <w:b/>
                <w:sz w:val="20"/>
                <w:szCs w:val="20"/>
              </w:rPr>
            </w:pPr>
          </w:p>
          <w:p w:rsidR="006F1DD9" w:rsidRPr="00E34387" w:rsidRDefault="00F405FF" w:rsidP="006F1DD9">
            <w:pPr>
              <w:pStyle w:val="Normal1"/>
              <w:tabs>
                <w:tab w:val="left" w:pos="3119"/>
                <w:tab w:val="left" w:pos="6237"/>
              </w:tabs>
              <w:rPr>
                <w:b/>
                <w:sz w:val="20"/>
                <w:szCs w:val="20"/>
              </w:rPr>
            </w:pPr>
            <w:r w:rsidRPr="00E34387">
              <w:rPr>
                <w:b/>
                <w:sz w:val="20"/>
                <w:szCs w:val="20"/>
              </w:rPr>
              <w:t>Verontschuldigd</w:t>
            </w:r>
          </w:p>
        </w:tc>
        <w:tc>
          <w:tcPr>
            <w:tcW w:w="3729" w:type="pct"/>
          </w:tcPr>
          <w:p w:rsidR="006F1DD9" w:rsidRPr="00E34387" w:rsidRDefault="00F405FF" w:rsidP="00A55557">
            <w:pPr>
              <w:pStyle w:val="Normal1"/>
              <w:tabs>
                <w:tab w:val="left" w:pos="3119"/>
                <w:tab w:val="left" w:pos="6237"/>
              </w:tabs>
              <w:rPr>
                <w:sz w:val="20"/>
                <w:szCs w:val="20"/>
              </w:rPr>
            </w:pPr>
          </w:p>
          <w:p w:rsidR="009628FE" w:rsidRPr="00E34387" w:rsidRDefault="00F405FF" w:rsidP="006F1DD9">
            <w:pPr>
              <w:pStyle w:val="Normal1"/>
              <w:tabs>
                <w:tab w:val="left" w:pos="3119"/>
                <w:tab w:val="left" w:pos="6237"/>
              </w:tabs>
              <w:rPr>
                <w:sz w:val="20"/>
                <w:szCs w:val="20"/>
              </w:rPr>
            </w:pPr>
            <w:r w:rsidRPr="00E34387">
              <w:rPr>
                <w:sz w:val="20"/>
                <w:szCs w:val="20"/>
              </w:rPr>
              <w:t>Koen Scholiers (CD&amp;V-groen), schepen</w:t>
            </w:r>
          </w:p>
        </w:tc>
      </w:tr>
    </w:tbl>
    <w:p w:rsidR="009628FE" w:rsidRPr="005A7A9E" w:rsidRDefault="00F405FF" w:rsidP="00CB7541">
      <w:pPr>
        <w:tabs>
          <w:tab w:val="left" w:pos="3119"/>
          <w:tab w:val="left" w:pos="3731"/>
        </w:tabs>
        <w:rPr>
          <w:color w:val="FF0000"/>
          <w:szCs w:val="20"/>
          <w:lang w:val="en-US"/>
        </w:rPr>
      </w:pPr>
      <w:r>
        <w:rPr>
          <w:color w:val="FF0000"/>
          <w:szCs w:val="20"/>
          <w:lang w:val="en-US"/>
        </w:rPr>
        <w:tab/>
      </w: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9628FE" w:rsidTr="00AE6A15">
        <w:tc>
          <w:tcPr>
            <w:tcW w:w="7810" w:type="dxa"/>
            <w:tcBorders>
              <w:top w:val="single" w:sz="18" w:space="0" w:color="auto"/>
              <w:left w:val="single" w:sz="18" w:space="0" w:color="auto"/>
              <w:bottom w:val="nil"/>
              <w:right w:val="nil"/>
            </w:tcBorders>
          </w:tcPr>
          <w:p w:rsidR="00AE6A15" w:rsidRPr="00873E13" w:rsidRDefault="00F405FF" w:rsidP="00AE6A15">
            <w:pPr>
              <w:pStyle w:val="Titels"/>
            </w:pPr>
            <w:r w:rsidRPr="00873E13">
              <w:t>Titel</w:t>
            </w:r>
          </w:p>
        </w:tc>
      </w:tr>
    </w:tbl>
    <w:p w:rsidR="00AE6A15" w:rsidRDefault="00F405FF" w:rsidP="00AE6A15">
      <w:pPr>
        <w:rPr>
          <w:b/>
          <w:szCs w:val="20"/>
        </w:rPr>
      </w:pPr>
      <w:r>
        <w:rPr>
          <w:b/>
          <w:szCs w:val="20"/>
        </w:rPr>
        <w:t>Agendapunt:</w:t>
      </w:r>
      <w:bookmarkStart w:id="0" w:name="dosnaam"/>
      <w:r>
        <w:rPr>
          <w:b/>
          <w:szCs w:val="20"/>
        </w:rPr>
        <w:t xml:space="preserve"> </w:t>
      </w:r>
      <w:bookmarkStart w:id="1" w:name="onderwerp"/>
      <w:bookmarkEnd w:id="0"/>
      <w:r>
        <w:rPr>
          <w:b/>
          <w:szCs w:val="20"/>
        </w:rPr>
        <w:t xml:space="preserve"> Aanvullend verkeersreglement - parking antwerpsesteenweg</w:t>
      </w:r>
    </w:p>
    <w:p w:rsidR="009628FE" w:rsidRPr="00F935AD" w:rsidRDefault="00F405FF" w:rsidP="00AE6A15">
      <w:pPr>
        <w:rPr>
          <w:rFonts w:cs="Arial"/>
        </w:rPr>
      </w:pPr>
      <w:r w:rsidRPr="00AE77F6">
        <w:rPr>
          <w:b/>
          <w:szCs w:val="20"/>
        </w:rPr>
        <w:t xml:space="preserve"> </w:t>
      </w: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9628FE" w:rsidTr="00AE6A15">
        <w:tc>
          <w:tcPr>
            <w:tcW w:w="7810" w:type="dxa"/>
            <w:tcBorders>
              <w:top w:val="single" w:sz="18" w:space="0" w:color="auto"/>
              <w:left w:val="single" w:sz="18" w:space="0" w:color="auto"/>
              <w:bottom w:val="nil"/>
              <w:right w:val="nil"/>
            </w:tcBorders>
          </w:tcPr>
          <w:p w:rsidR="00AE6A15" w:rsidRDefault="00F405FF" w:rsidP="00AE6A15">
            <w:pPr>
              <w:pStyle w:val="Titels"/>
            </w:pPr>
            <w:r>
              <w:t>Motivering</w:t>
            </w:r>
          </w:p>
        </w:tc>
      </w:tr>
    </w:tbl>
    <w:p w:rsidR="00AE6A15" w:rsidRDefault="00F405FF" w:rsidP="00AE6A15"/>
    <w:p w:rsidR="009628FE" w:rsidRDefault="00F405FF">
      <w:pPr>
        <w:rPr>
          <w:b/>
          <w:u w:val="single"/>
        </w:rPr>
      </w:pPr>
      <w:r>
        <w:rPr>
          <w:b/>
          <w:u w:val="single"/>
        </w:rPr>
        <w:t>Voorgeschiedenis</w:t>
      </w:r>
    </w:p>
    <w:p w:rsidR="009628FE" w:rsidRDefault="00F405FF">
      <w:r>
        <w:t>Gemeenteraadsbesluit  van  20 maart 2012 waarbij het aanvullend verkeersreglement in de Antwerpsesteenweg wordt goedgekeurd.</w:t>
      </w:r>
    </w:p>
    <w:p w:rsidR="009628FE" w:rsidRDefault="009628FE">
      <w:pPr>
        <w:rPr>
          <w:u w:val="single"/>
        </w:rPr>
      </w:pPr>
    </w:p>
    <w:p w:rsidR="009628FE" w:rsidRDefault="00F405FF">
      <w:pPr>
        <w:rPr>
          <w:b/>
        </w:rPr>
      </w:pPr>
      <w:r>
        <w:rPr>
          <w:b/>
          <w:u w:val="single"/>
        </w:rPr>
        <w:t>Feiten en context</w:t>
      </w:r>
    </w:p>
    <w:p w:rsidR="009628FE" w:rsidRDefault="00F405FF">
      <w:r>
        <w:t>Het is verboden een voertuig te parkeren :</w:t>
      </w:r>
    </w:p>
    <w:p w:rsidR="009628FE" w:rsidRDefault="009628FE"/>
    <w:p w:rsidR="009628FE" w:rsidRDefault="00F405FF">
      <w:r>
        <w:t>1) Op minder dan 1 meter zowel voor als achter e</w:t>
      </w:r>
      <w:r>
        <w:t>en ander stilstaand of geparkeerd voertuig en op elke plaats waar het voertuig het instappen in of het wegrijden van een ander voertuig zou verhinderen;</w:t>
      </w:r>
    </w:p>
    <w:p w:rsidR="009628FE" w:rsidRDefault="009628FE"/>
    <w:p w:rsidR="009628FE" w:rsidRDefault="00F405FF">
      <w:r>
        <w:t>2) Op elke plaats waar het voertuig de toegang tot buiten de rijbaan aangelegde parkeerplaatsen zou ve</w:t>
      </w:r>
      <w:r>
        <w:t>rhinderen;</w:t>
      </w:r>
    </w:p>
    <w:p w:rsidR="009628FE" w:rsidRDefault="00F405FF">
      <w:r>
        <w:t>Verkeersbord E1 betreffende het parkeren: Een opgaande pijl moet het begin van de reglementering aangeven.  Een neerwaartse pijl moet het einde van de reglementering aangeven. Deze pijl moet naast of onder het bord type E1 gehangen te worden. Bo</w:t>
      </w:r>
      <w:r>
        <w:t xml:space="preserve">rden type E1 zonder pijl worden niet goedgekeurd. </w:t>
      </w:r>
    </w:p>
    <w:p w:rsidR="009628FE" w:rsidRDefault="009628FE"/>
    <w:p w:rsidR="009628FE" w:rsidRDefault="00F405FF">
      <w:pPr>
        <w:rPr>
          <w:b/>
        </w:rPr>
      </w:pPr>
      <w:r>
        <w:rPr>
          <w:b/>
          <w:u w:val="single"/>
        </w:rPr>
        <w:t>Juridische grond</w:t>
      </w:r>
    </w:p>
    <w:p w:rsidR="009628FE" w:rsidRDefault="00F405FF">
      <w:r>
        <w:t>•KB van 16 maart 1968 betreffende de politie op het wegverkeer;</w:t>
      </w:r>
    </w:p>
    <w:p w:rsidR="009628FE" w:rsidRDefault="00F405FF">
      <w:r>
        <w:t>•KB van 1 december 1975 houdende reglement op de politie van het wegverkeer en van het gebruik van de openbare weg;</w:t>
      </w:r>
    </w:p>
    <w:p w:rsidR="009628FE" w:rsidRDefault="00F405FF">
      <w:r>
        <w:t>•Ministerieel Besluit van 11 oktober 1976 bepaalt de minimumafmetingen van plaatsingsvoorwaarden voor verkeerstekens;</w:t>
      </w:r>
    </w:p>
    <w:p w:rsidR="009628FE" w:rsidRDefault="00F405FF">
      <w:r>
        <w:t>•Ministeriële omzendbrief van 14 november 1977 regelt de aanvullende verkeersreglementen en de plaatsing van verkeerstekens;</w:t>
      </w:r>
    </w:p>
    <w:p w:rsidR="009628FE" w:rsidRDefault="00F405FF">
      <w:r>
        <w:t xml:space="preserve">•Decreet van </w:t>
      </w:r>
      <w:r>
        <w:t>16 mei 2008 betreffende de aanvullende reglementen op het wegverkeer en de plaatsing en bekostiging van de verkeerstekens;</w:t>
      </w:r>
    </w:p>
    <w:p w:rsidR="009628FE" w:rsidRDefault="00F405FF">
      <w:r>
        <w:t>•Besluit van de Vlaamse Regering van 23 januari 2009 betreffende de aanvullende reglementen en de plaatsing van de verkeerstekens;</w:t>
      </w:r>
    </w:p>
    <w:p w:rsidR="009628FE" w:rsidRDefault="00F405FF">
      <w:r>
        <w:t>•O</w:t>
      </w:r>
      <w:r>
        <w:t>mzendbrief MOB/2009/01 van 3 april 2009 betreffende de gemeentelijke aanvullende reglementen op de politie van het wegverkeer;</w:t>
      </w:r>
    </w:p>
    <w:p w:rsidR="009628FE" w:rsidRDefault="00F405FF">
      <w:r>
        <w:t>•decreet lokaal bestuur 22 december 2017 ( wijziging 21 december 2018 )</w:t>
      </w:r>
    </w:p>
    <w:p w:rsidR="009628FE" w:rsidRDefault="009628FE"/>
    <w:p w:rsidR="009628FE" w:rsidRDefault="009628FE">
      <w:pPr>
        <w:rPr>
          <w:b/>
        </w:rPr>
      </w:pPr>
    </w:p>
    <w:p w:rsidR="009628FE" w:rsidRDefault="00F405FF">
      <w:pPr>
        <w:rPr>
          <w:b/>
          <w:u w:val="single"/>
        </w:rPr>
      </w:pPr>
      <w:r>
        <w:rPr>
          <w:b/>
          <w:u w:val="single"/>
        </w:rPr>
        <w:t>Argumentatie</w:t>
      </w:r>
    </w:p>
    <w:p w:rsidR="009628FE" w:rsidRDefault="00F405FF">
      <w:r>
        <w:t>Het is noodzakelijk om de reglementering v</w:t>
      </w:r>
      <w:r>
        <w:t xml:space="preserve">oor de parking op de Antwerpse steenweg vast te stellen aangezien voor de huidige toestand nog geen aanvullend verkeersreglement werd opgemaakt.  </w:t>
      </w:r>
    </w:p>
    <w:p w:rsidR="009628FE" w:rsidRDefault="009628FE"/>
    <w:p w:rsidR="009628FE" w:rsidRDefault="009628FE" w:rsidP="00AE6A15">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9628FE" w:rsidTr="00AE6A15">
        <w:tc>
          <w:tcPr>
            <w:tcW w:w="7810" w:type="dxa"/>
            <w:tcBorders>
              <w:top w:val="single" w:sz="18" w:space="0" w:color="auto"/>
              <w:left w:val="single" w:sz="18" w:space="0" w:color="auto"/>
              <w:bottom w:val="nil"/>
              <w:right w:val="nil"/>
            </w:tcBorders>
          </w:tcPr>
          <w:p w:rsidR="00AE6A15" w:rsidRDefault="00F405FF" w:rsidP="00FC5CB8">
            <w:r>
              <w:t>Besluit</w:t>
            </w:r>
          </w:p>
        </w:tc>
      </w:tr>
    </w:tbl>
    <w:p w:rsidR="00AE6A15" w:rsidRDefault="00F405FF" w:rsidP="00AE6A15"/>
    <w:p w:rsidR="009628FE" w:rsidRDefault="00F405FF">
      <w:r>
        <w:t>Artikel 1</w:t>
      </w:r>
    </w:p>
    <w:p w:rsidR="009628FE" w:rsidRDefault="00F405FF">
      <w:r>
        <w:t xml:space="preserve">Het college beslist </w:t>
      </w:r>
    </w:p>
    <w:p w:rsidR="009628FE" w:rsidRDefault="00F405FF">
      <w:r>
        <w:t xml:space="preserve">om op de  parking te Antwerpsesteenweg langsheen de </w:t>
      </w:r>
      <w:r>
        <w:t>Heemsdaalstraat  twee parkeerplaatsen te voorzien die voorbehouden zijn voor parkeren en opladen van elektrische voertuigen. De weggebruikers worden op de hoogte gebracht van deze reglementering door de verkeersborden E9a met het onderbord Type VIId (picto</w:t>
      </w:r>
      <w:r>
        <w:t>rgram van een elektrische voertuig).</w:t>
      </w:r>
    </w:p>
    <w:p w:rsidR="009628FE" w:rsidRDefault="009628FE"/>
    <w:p w:rsidR="009628FE" w:rsidRDefault="00F405FF">
      <w:r>
        <w:t xml:space="preserve">Artikel 2 </w:t>
      </w:r>
    </w:p>
    <w:p w:rsidR="009628FE" w:rsidRDefault="00F405FF">
      <w:r>
        <w:t>Op de plaatsen waar een parkeerverbod geldt wordt een verkeersbord E1 aangebracht ter kennis van de weggebruikers. Een beginbord (bord E1 met opgaande pijl) geeft het begin van de reglementering aan. Een ein</w:t>
      </w:r>
      <w:r>
        <w:t>dbord (bord E1 met neerwaartse pijl) geeft het einde van de reglementering aan.</w:t>
      </w:r>
    </w:p>
    <w:p w:rsidR="009628FE" w:rsidRDefault="009628FE"/>
    <w:p w:rsidR="009628FE" w:rsidRDefault="00F405FF">
      <w:r>
        <w:t>Artikel 3</w:t>
      </w:r>
    </w:p>
    <w:p w:rsidR="009628FE" w:rsidRDefault="00F405FF">
      <w:r>
        <w:t>Dit aanvullend reglement wordt ter kennisgeving over gemaakt aan de Vlaamse overheid, departement mobiliteit en openbare werken, afdeling beleid mobiliteit en verkee</w:t>
      </w:r>
      <w:r>
        <w:t>rsveiligheid.</w:t>
      </w:r>
    </w:p>
    <w:bookmarkEnd w:id="1"/>
    <w:p w:rsidR="009628FE" w:rsidRPr="00F935AD" w:rsidRDefault="009628FE" w:rsidP="00AE6A15">
      <w:pPr>
        <w:rPr>
          <w:rFonts w:cs="Arial"/>
        </w:rPr>
      </w:pPr>
    </w:p>
    <w:p w:rsidR="00AE6A15" w:rsidRDefault="00F405FF" w:rsidP="00AE6A15">
      <w:pPr>
        <w:tabs>
          <w:tab w:val="left" w:pos="3119"/>
          <w:tab w:val="left" w:pos="6237"/>
        </w:tabs>
      </w:pPr>
      <w:bookmarkStart w:id="2" w:name="begin"/>
      <w:bookmarkEnd w:id="2"/>
    </w:p>
    <w:p w:rsidR="00AE6A15" w:rsidRDefault="00F405FF" w:rsidP="00AE6A15">
      <w:pPr>
        <w:tabs>
          <w:tab w:val="left" w:pos="3119"/>
          <w:tab w:val="left" w:pos="6237"/>
        </w:tabs>
      </w:pPr>
    </w:p>
    <w:p w:rsidR="00AE6A15" w:rsidRDefault="00F405FF" w:rsidP="00AE6A15">
      <w:pPr>
        <w:keepNext/>
        <w:keepLines/>
        <w:tabs>
          <w:tab w:val="left" w:pos="3119"/>
          <w:tab w:val="left" w:pos="6237"/>
        </w:tabs>
      </w:pPr>
    </w:p>
    <w:p w:rsidR="00AE6A15" w:rsidRPr="006D05A6" w:rsidRDefault="00F405FF" w:rsidP="00AE6A15">
      <w:pPr>
        <w:keepNext/>
        <w:keepLines/>
        <w:jc w:val="center"/>
      </w:pPr>
      <w:r w:rsidRPr="006D05A6">
        <w:rPr>
          <w:caps/>
        </w:rPr>
        <w:t>N</w:t>
      </w:r>
      <w:r w:rsidRPr="006D05A6">
        <w:t>amens het college</w:t>
      </w:r>
    </w:p>
    <w:p w:rsidR="00AE6A15" w:rsidRPr="006D05A6" w:rsidRDefault="00F405FF" w:rsidP="009770B5">
      <w:pPr>
        <w:keepNext/>
        <w:keepLines/>
        <w:rPr>
          <w:caps/>
        </w:rPr>
      </w:pPr>
    </w:p>
    <w:p w:rsidR="00AE6A15" w:rsidRPr="006D05A6" w:rsidRDefault="00F405FF" w:rsidP="00AE6A15">
      <w:pPr>
        <w:keepNext/>
        <w:keepLines/>
        <w:tabs>
          <w:tab w:val="left" w:pos="5103"/>
        </w:tabs>
      </w:pPr>
    </w:p>
    <w:tbl>
      <w:tblPr>
        <w:tblW w:w="7905" w:type="dxa"/>
        <w:tblBorders>
          <w:insideH w:val="nil"/>
          <w:insideV w:val="nil"/>
        </w:tblBorders>
        <w:tblLook w:val="04A0" w:firstRow="1" w:lastRow="0" w:firstColumn="1" w:lastColumn="0" w:noHBand="0" w:noVBand="1"/>
      </w:tblPr>
      <w:tblGrid>
        <w:gridCol w:w="4644"/>
        <w:gridCol w:w="3261"/>
      </w:tblGrid>
      <w:tr w:rsidR="009628FE" w:rsidTr="00AE6A15">
        <w:trPr>
          <w:cantSplit/>
        </w:trPr>
        <w:tc>
          <w:tcPr>
            <w:tcW w:w="4644" w:type="dxa"/>
            <w:tcBorders>
              <w:top w:val="nil"/>
              <w:left w:val="nil"/>
              <w:bottom w:val="nil"/>
              <w:right w:val="nil"/>
            </w:tcBorders>
            <w:shd w:val="clear" w:color="auto" w:fill="auto"/>
          </w:tcPr>
          <w:p w:rsidR="006D05A6" w:rsidRPr="006D05A6" w:rsidRDefault="00F405FF" w:rsidP="006D05A6">
            <w:pPr>
              <w:keepNext/>
              <w:keepLines/>
            </w:pPr>
            <w:r w:rsidRPr="006D05A6">
              <w:t>(get.) Luc Schroyens</w:t>
            </w:r>
          </w:p>
          <w:p w:rsidR="00AE6A15" w:rsidRPr="006D05A6" w:rsidRDefault="00F405FF" w:rsidP="006D05A6">
            <w:pPr>
              <w:keepNext/>
              <w:keepLines/>
            </w:pPr>
            <w:r w:rsidRPr="006D05A6">
              <w:t>algemeen directeur</w:t>
            </w:r>
          </w:p>
        </w:tc>
        <w:tc>
          <w:tcPr>
            <w:tcW w:w="3261" w:type="dxa"/>
            <w:tcBorders>
              <w:top w:val="nil"/>
              <w:left w:val="nil"/>
              <w:bottom w:val="nil"/>
              <w:right w:val="nil"/>
            </w:tcBorders>
            <w:shd w:val="clear" w:color="auto" w:fill="auto"/>
          </w:tcPr>
          <w:p w:rsidR="00AE6A15" w:rsidRPr="006D05A6" w:rsidRDefault="00F405FF" w:rsidP="00AE6A15">
            <w:pPr>
              <w:keepNext/>
              <w:keepLines/>
              <w:rPr>
                <w:noProof/>
              </w:rPr>
            </w:pPr>
            <w:r w:rsidRPr="006D05A6">
              <w:t>(get.) Luc Bouckaert</w:t>
            </w:r>
          </w:p>
          <w:p w:rsidR="00AE6A15" w:rsidRPr="006D05A6" w:rsidRDefault="00F405FF" w:rsidP="00AE6A15">
            <w:pPr>
              <w:keepNext/>
              <w:keepLines/>
            </w:pPr>
            <w:r w:rsidRPr="006D05A6">
              <w:t>burgemeester</w:t>
            </w:r>
          </w:p>
        </w:tc>
      </w:tr>
    </w:tbl>
    <w:p w:rsidR="00AE6A15" w:rsidRPr="006D05A6" w:rsidRDefault="00F405FF" w:rsidP="00AE6A15">
      <w:pPr>
        <w:keepNext/>
        <w:keepLines/>
        <w:tabs>
          <w:tab w:val="left" w:pos="5103"/>
        </w:tabs>
      </w:pPr>
    </w:p>
    <w:p w:rsidR="00AE6A15" w:rsidRPr="006D05A6" w:rsidRDefault="00F405FF" w:rsidP="00AE6A15">
      <w:pPr>
        <w:keepNext/>
        <w:keepLines/>
        <w:tabs>
          <w:tab w:val="left" w:pos="5103"/>
        </w:tabs>
        <w:jc w:val="center"/>
      </w:pPr>
      <w:r w:rsidRPr="006D05A6">
        <w:t>Voor eensluidend uittreksel</w:t>
      </w:r>
    </w:p>
    <w:p w:rsidR="00AE6A15" w:rsidRPr="006D05A6" w:rsidRDefault="00F405FF" w:rsidP="00AE6A15">
      <w:pPr>
        <w:keepNext/>
        <w:keepLines/>
        <w:tabs>
          <w:tab w:val="left" w:pos="5103"/>
        </w:tabs>
      </w:pPr>
    </w:p>
    <w:p w:rsidR="00AE6A15" w:rsidRPr="006D05A6" w:rsidRDefault="00F405FF" w:rsidP="00AE6A15">
      <w:pPr>
        <w:keepNext/>
        <w:keepLines/>
        <w:tabs>
          <w:tab w:val="left" w:pos="5103"/>
        </w:tabs>
      </w:pPr>
    </w:p>
    <w:p w:rsidR="00AE6A15" w:rsidRPr="006D05A6" w:rsidRDefault="00F405FF" w:rsidP="00AE6A15">
      <w:pPr>
        <w:keepNext/>
        <w:keepLines/>
        <w:tabs>
          <w:tab w:val="left" w:pos="5103"/>
        </w:tabs>
      </w:pPr>
    </w:p>
    <w:p w:rsidR="00AE6A15" w:rsidRPr="006D05A6" w:rsidRDefault="00F405FF" w:rsidP="00AE6A15">
      <w:pPr>
        <w:keepNext/>
        <w:keepLines/>
        <w:tabs>
          <w:tab w:val="left" w:pos="5103"/>
        </w:tabs>
      </w:pPr>
    </w:p>
    <w:tbl>
      <w:tblPr>
        <w:tblW w:w="7905" w:type="dxa"/>
        <w:tblBorders>
          <w:insideH w:val="nil"/>
          <w:insideV w:val="nil"/>
        </w:tblBorders>
        <w:tblLook w:val="04A0" w:firstRow="1" w:lastRow="0" w:firstColumn="1" w:lastColumn="0" w:noHBand="0" w:noVBand="1"/>
      </w:tblPr>
      <w:tblGrid>
        <w:gridCol w:w="4644"/>
        <w:gridCol w:w="3261"/>
      </w:tblGrid>
      <w:tr w:rsidR="009628FE" w:rsidTr="00AE6A15">
        <w:trPr>
          <w:cantSplit/>
        </w:trPr>
        <w:tc>
          <w:tcPr>
            <w:tcW w:w="4644" w:type="dxa"/>
            <w:tcBorders>
              <w:top w:val="nil"/>
              <w:left w:val="nil"/>
              <w:bottom w:val="nil"/>
              <w:right w:val="nil"/>
            </w:tcBorders>
            <w:shd w:val="clear" w:color="auto" w:fill="auto"/>
          </w:tcPr>
          <w:p w:rsidR="0072555B" w:rsidRPr="006D05A6" w:rsidRDefault="00F405FF" w:rsidP="0072555B">
            <w:pPr>
              <w:keepNext/>
              <w:keepLines/>
            </w:pPr>
            <w:r w:rsidRPr="006D05A6">
              <w:t>Luc Schroyens</w:t>
            </w:r>
          </w:p>
          <w:p w:rsidR="00AE6A15" w:rsidRPr="006D05A6" w:rsidRDefault="00F405FF" w:rsidP="00AE6A15">
            <w:pPr>
              <w:keepNext/>
              <w:keepLines/>
            </w:pPr>
            <w:r w:rsidRPr="006D05A6">
              <w:t>algemeen directeur</w:t>
            </w:r>
          </w:p>
        </w:tc>
        <w:tc>
          <w:tcPr>
            <w:tcW w:w="3261" w:type="dxa"/>
            <w:tcBorders>
              <w:top w:val="nil"/>
              <w:left w:val="nil"/>
              <w:bottom w:val="nil"/>
              <w:right w:val="nil"/>
            </w:tcBorders>
            <w:shd w:val="clear" w:color="auto" w:fill="auto"/>
          </w:tcPr>
          <w:p w:rsidR="00AB0B97" w:rsidRPr="006D05A6" w:rsidRDefault="00F405FF" w:rsidP="00AB0B97">
            <w:pPr>
              <w:keepNext/>
              <w:keepLines/>
            </w:pPr>
            <w:r w:rsidRPr="006D05A6">
              <w:t>Luc Bouckaert</w:t>
            </w:r>
          </w:p>
          <w:p w:rsidR="00AE6A15" w:rsidRDefault="00F405FF" w:rsidP="00AE6A15">
            <w:pPr>
              <w:keepNext/>
              <w:keepLines/>
            </w:pPr>
            <w:r w:rsidRPr="006D05A6">
              <w:t>burgemeester</w:t>
            </w:r>
          </w:p>
        </w:tc>
      </w:tr>
    </w:tbl>
    <w:p w:rsidR="009628FE" w:rsidRPr="009346DD" w:rsidRDefault="009628FE" w:rsidP="004F6284">
      <w:pPr>
        <w:tabs>
          <w:tab w:val="left" w:pos="3119"/>
          <w:tab w:val="left" w:pos="6237"/>
        </w:tabs>
        <w:rPr>
          <w:color w:val="C00000"/>
        </w:rPr>
      </w:pPr>
    </w:p>
    <w:sectPr w:rsidR="009628FE" w:rsidRPr="009346DD">
      <w:headerReference w:type="even" r:id="rId8"/>
      <w:headerReference w:type="default" r:id="rId9"/>
      <w:footerReference w:type="even" r:id="rId10"/>
      <w:footerReference w:type="default" r:id="rId11"/>
      <w:headerReference w:type="first" r:id="rId12"/>
      <w:footerReference w:type="first" r:id="rId13"/>
      <w:pgSz w:w="11906" w:h="16838"/>
      <w:pgMar w:top="1134" w:right="3119" w:bottom="1134"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5FF" w:rsidRDefault="00F405FF">
      <w:r>
        <w:separator/>
      </w:r>
    </w:p>
  </w:endnote>
  <w:endnote w:type="continuationSeparator" w:id="0">
    <w:p w:rsidR="00F405FF" w:rsidRDefault="00F4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1F3" w:rsidRDefault="00F405F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A15" w:rsidRDefault="00F405FF">
    <w:pPr>
      <w:pStyle w:val="Voettekst"/>
    </w:pPr>
    <w:r>
      <w:rPr>
        <w:noProof/>
        <w:lang w:val="nl-BE" w:eastAsia="nl-BE"/>
      </w:rPr>
      <w:pict>
        <v:shapetype id="_x0000_t202" coordsize="21600,21600" o:spt="202" path="m,l,21600r21600,l21600,xe">
          <v:stroke joinstyle="miter"/>
          <v:path gradientshapeok="t" o:connecttype="rect"/>
        </v:shapetype>
        <v:shape id="Tekstvak 1" o:spid="_x0000_s2049" type="#_x0000_t202" style="position:absolute;margin-left:418.5pt;margin-top:604.7pt;width:108pt;height:93.6pt;z-index:251658240;visibility:visible;mso-wrap-style:square;mso-width-percent:0;mso-height-percent:0;mso-wrap-distance-left:9pt;mso-wrap-distance-top:0;mso-wrap-distance-right:9pt;mso-wrap-distance-bottom:0;mso-position-vertical-relative:page;mso-width-percent:0;mso-height-percent:0;mso-width-relative:page;mso-height-relative:page;v-text-anchor:top" o:allowincell="f" stroked="f">
          <v:textbox>
            <w:txbxContent>
              <w:p w:rsidR="00AE6A15" w:rsidRDefault="00F405FF">
                <w:pPr>
                  <w:ind w:right="-357"/>
                  <w:rPr>
                    <w:rFonts w:ascii="Tahoma" w:hAnsi="Tahoma"/>
                    <w:sz w:val="18"/>
                  </w:rPr>
                </w:pPr>
              </w:p>
              <w:p w:rsidR="00AE6A15" w:rsidRDefault="00F405FF">
                <w:pPr>
                  <w:ind w:right="-357"/>
                  <w:rPr>
                    <w:rFonts w:ascii="Tahoma" w:hAnsi="Tahoma"/>
                    <w:sz w:val="16"/>
                  </w:rPr>
                </w:pPr>
              </w:p>
              <w:p w:rsidR="00AE6A15" w:rsidRDefault="00F405FF">
                <w:pPr>
                  <w:ind w:right="-357"/>
                  <w:rPr>
                    <w:rFonts w:ascii="Tahoma" w:hAnsi="Tahoma"/>
                    <w:sz w:val="16"/>
                  </w:rPr>
                </w:pPr>
                <w:r>
                  <w:rPr>
                    <w:rFonts w:ascii="Tahoma" w:hAnsi="Tahoma"/>
                    <w:sz w:val="16"/>
                  </w:rPr>
                  <w:t>Administratief centrum</w:t>
                </w:r>
              </w:p>
              <w:p w:rsidR="00AE6A15" w:rsidRDefault="00F405FF">
                <w:pPr>
                  <w:ind w:right="-357"/>
                  <w:rPr>
                    <w:rFonts w:ascii="Tahoma" w:hAnsi="Tahoma"/>
                    <w:sz w:val="16"/>
                  </w:rPr>
                </w:pPr>
                <w:r>
                  <w:rPr>
                    <w:rFonts w:ascii="Tahoma" w:hAnsi="Tahoma"/>
                    <w:sz w:val="16"/>
                  </w:rPr>
                  <w:t>Sint-Bernardusabdij 1</w:t>
                </w:r>
              </w:p>
              <w:p w:rsidR="00AE6A15" w:rsidRDefault="00F405FF">
                <w:pPr>
                  <w:ind w:right="-357"/>
                  <w:rPr>
                    <w:rFonts w:ascii="Tahoma" w:hAnsi="Tahoma"/>
                    <w:sz w:val="16"/>
                  </w:rPr>
                </w:pPr>
                <w:r>
                  <w:rPr>
                    <w:rFonts w:ascii="Tahoma" w:hAnsi="Tahoma"/>
                    <w:sz w:val="16"/>
                  </w:rPr>
                  <w:t>2620 HEMIKSEM</w:t>
                </w:r>
              </w:p>
              <w:p w:rsidR="00AE6A15" w:rsidRDefault="00F405FF">
                <w:pPr>
                  <w:ind w:right="-357"/>
                  <w:rPr>
                    <w:rFonts w:ascii="Tahoma" w:hAnsi="Tahoma"/>
                    <w:sz w:val="16"/>
                  </w:rPr>
                </w:pPr>
                <w:r>
                  <w:rPr>
                    <w:rFonts w:ascii="Tahoma" w:hAnsi="Tahoma"/>
                    <w:sz w:val="16"/>
                  </w:rPr>
                  <w:t>Tel. (03)288 26 20</w:t>
                </w:r>
              </w:p>
              <w:p w:rsidR="00AE6A15" w:rsidRDefault="00F405FF">
                <w:pPr>
                  <w:ind w:right="-357"/>
                  <w:rPr>
                    <w:rFonts w:ascii="Tahoma" w:hAnsi="Tahoma"/>
                    <w:sz w:val="16"/>
                  </w:rPr>
                </w:pPr>
                <w:r>
                  <w:rPr>
                    <w:rFonts w:ascii="Tahoma" w:hAnsi="Tahoma"/>
                    <w:sz w:val="16"/>
                  </w:rPr>
                  <w:t>Fax (03)288 26 00</w:t>
                </w:r>
              </w:p>
              <w:p w:rsidR="00AE6A15" w:rsidRDefault="00F405FF">
                <w:pPr>
                  <w:ind w:right="-357"/>
                  <w:rPr>
                    <w:rFonts w:ascii="Tahoma" w:hAnsi="Tahoma"/>
                    <w:sz w:val="16"/>
                  </w:rPr>
                </w:pPr>
              </w:p>
              <w:p w:rsidR="00C511F3" w:rsidRDefault="00F405FF" w:rsidP="00C511F3">
                <w:pPr>
                  <w:ind w:right="-357"/>
                  <w:rPr>
                    <w:rFonts w:ascii="Tahoma" w:hAnsi="Tahoma"/>
                    <w:sz w:val="16"/>
                  </w:rPr>
                </w:pPr>
                <w:r>
                  <w:rPr>
                    <w:rFonts w:ascii="Tahoma" w:hAnsi="Tahoma"/>
                    <w:sz w:val="16"/>
                  </w:rPr>
                  <w:t>BE15 0910 0008 7430</w:t>
                </w:r>
              </w:p>
              <w:p w:rsidR="00AE6A15" w:rsidRDefault="00F405FF" w:rsidP="00C511F3">
                <w:pPr>
                  <w:ind w:right="-357"/>
                  <w:rPr>
                    <w:sz w:val="16"/>
                  </w:rPr>
                </w:pPr>
              </w:p>
            </w:txbxContent>
          </v:textbox>
          <w10:wrap anchory="page"/>
          <w10:anchorlock/>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1F3" w:rsidRDefault="00F405F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5FF" w:rsidRDefault="00F405FF">
      <w:r>
        <w:separator/>
      </w:r>
    </w:p>
  </w:footnote>
  <w:footnote w:type="continuationSeparator" w:id="0">
    <w:p w:rsidR="00F405FF" w:rsidRDefault="00F40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1F3" w:rsidRDefault="00F405F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1F3" w:rsidRDefault="00F405F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1F3" w:rsidRDefault="00F405F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2005"/>
      <w:numFmt w:val="bullet"/>
      <w:lvlText w:val="-"/>
      <w:lvlJc w:val="left"/>
      <w:pPr>
        <w:tabs>
          <w:tab w:val="num" w:pos="720"/>
        </w:tabs>
        <w:ind w:left="720" w:hanging="36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2050"/>
    <o:shapelayout v:ext="edit">
      <o:idmap v:ext="edit" data="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8FE"/>
    <w:rsid w:val="0046126B"/>
    <w:rsid w:val="009628FE"/>
    <w:rsid w:val="00F405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5F2C"/>
    <w:rPr>
      <w:rFonts w:ascii="Century Gothic" w:hAnsi="Century Gothic"/>
      <w:szCs w:val="24"/>
    </w:rPr>
  </w:style>
  <w:style w:type="paragraph" w:styleId="Kop1">
    <w:name w:val="heading 1"/>
    <w:basedOn w:val="Standaard"/>
    <w:next w:val="Standaard"/>
    <w:link w:val="Kop1Char"/>
    <w:qFormat/>
    <w:rsid w:val="00795F2C"/>
    <w:pPr>
      <w:keepNext/>
      <w:tabs>
        <w:tab w:val="left" w:pos="3119"/>
        <w:tab w:val="left" w:pos="6237"/>
      </w:tabs>
      <w:jc w:val="center"/>
      <w:outlineLvl w:val="0"/>
    </w:pPr>
    <w:rPr>
      <w:rFonts w:ascii="Verdana" w:hAnsi="Verdana"/>
      <w:sz w:val="22"/>
      <w:szCs w:val="20"/>
      <w:lang w:val="nl-NL" w:eastAsia="nl-NL"/>
    </w:rPr>
  </w:style>
  <w:style w:type="paragraph" w:styleId="Kop2">
    <w:name w:val="heading 2"/>
    <w:basedOn w:val="Standaard"/>
    <w:next w:val="Standaard"/>
    <w:link w:val="Kop2Char"/>
    <w:qFormat/>
    <w:rsid w:val="00795F2C"/>
    <w:pPr>
      <w:keepNext/>
      <w:tabs>
        <w:tab w:val="left" w:pos="3119"/>
        <w:tab w:val="left" w:pos="6237"/>
      </w:tabs>
      <w:jc w:val="center"/>
      <w:outlineLvl w:val="1"/>
    </w:pPr>
    <w:rPr>
      <w:rFonts w:ascii="Verdana" w:hAnsi="Verdana"/>
      <w:sz w:val="28"/>
      <w:szCs w:val="20"/>
      <w:lang w:val="nl-NL" w:eastAsia="nl-NL"/>
    </w:rPr>
  </w:style>
  <w:style w:type="paragraph" w:styleId="Kop3">
    <w:name w:val="heading 3"/>
    <w:basedOn w:val="Standaard"/>
    <w:next w:val="Standaard"/>
    <w:link w:val="Kop3Char"/>
    <w:qFormat/>
    <w:rsid w:val="00795F2C"/>
    <w:pPr>
      <w:keepNext/>
      <w:tabs>
        <w:tab w:val="left" w:pos="3119"/>
        <w:tab w:val="left" w:pos="6237"/>
      </w:tabs>
      <w:outlineLvl w:val="2"/>
    </w:pPr>
    <w:rPr>
      <w:b/>
      <w:szCs w:val="20"/>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95F2C"/>
    <w:rPr>
      <w:rFonts w:ascii="Verdana" w:hAnsi="Verdana"/>
      <w:sz w:val="22"/>
      <w:lang w:val="nl-NL" w:eastAsia="nl-NL"/>
    </w:rPr>
  </w:style>
  <w:style w:type="character" w:customStyle="1" w:styleId="Kop2Char">
    <w:name w:val="Kop 2 Char"/>
    <w:basedOn w:val="Standaardalinea-lettertype"/>
    <w:link w:val="Kop2"/>
    <w:rsid w:val="00795F2C"/>
    <w:rPr>
      <w:rFonts w:ascii="Verdana" w:hAnsi="Verdana"/>
      <w:sz w:val="28"/>
      <w:lang w:val="nl-NL" w:eastAsia="nl-NL"/>
    </w:rPr>
  </w:style>
  <w:style w:type="character" w:customStyle="1" w:styleId="Kop3Char">
    <w:name w:val="Kop 3 Char"/>
    <w:basedOn w:val="Standaardalinea-lettertype"/>
    <w:link w:val="Kop3"/>
    <w:rsid w:val="00795F2C"/>
    <w:rPr>
      <w:rFonts w:ascii="Century Gothic" w:hAnsi="Century Gothic"/>
      <w:b/>
      <w:u w:val="single"/>
      <w:lang w:val="nl-NL" w:eastAsia="nl-NL"/>
    </w:rPr>
  </w:style>
  <w:style w:type="paragraph" w:customStyle="1" w:styleId="Titels">
    <w:name w:val="Titels"/>
    <w:basedOn w:val="Standaard"/>
    <w:next w:val="Standaard"/>
    <w:autoRedefine/>
    <w:rsid w:val="00873E13"/>
    <w:pPr>
      <w:tabs>
        <w:tab w:val="left" w:pos="3119"/>
        <w:tab w:val="left" w:pos="6237"/>
      </w:tabs>
    </w:pPr>
    <w:rPr>
      <w:bCs/>
      <w:lang w:val="nl-NL" w:eastAsia="nl-NL"/>
    </w:rPr>
  </w:style>
  <w:style w:type="paragraph" w:styleId="Voettekst">
    <w:name w:val="footer"/>
    <w:basedOn w:val="Standaard"/>
    <w:link w:val="VoettekstChar"/>
    <w:rsid w:val="00795F2C"/>
    <w:pPr>
      <w:tabs>
        <w:tab w:val="center" w:pos="4536"/>
        <w:tab w:val="right" w:pos="9072"/>
      </w:tabs>
    </w:pPr>
    <w:rPr>
      <w:lang w:val="nl-NL" w:eastAsia="nl-NL"/>
    </w:rPr>
  </w:style>
  <w:style w:type="character" w:customStyle="1" w:styleId="VoettekstChar">
    <w:name w:val="Voettekst Char"/>
    <w:basedOn w:val="Standaardalinea-lettertype"/>
    <w:link w:val="Voettekst"/>
    <w:rsid w:val="00795F2C"/>
    <w:rPr>
      <w:rFonts w:ascii="Century Gothic" w:hAnsi="Century Gothic"/>
      <w:szCs w:val="24"/>
      <w:lang w:val="nl-NL" w:eastAsia="nl-NL"/>
    </w:rPr>
  </w:style>
  <w:style w:type="table" w:styleId="Tabelraster">
    <w:name w:val="Table Grid"/>
    <w:basedOn w:val="Standaardtabel"/>
    <w:rsid w:val="00443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C511F3"/>
    <w:pPr>
      <w:tabs>
        <w:tab w:val="center" w:pos="4536"/>
        <w:tab w:val="right" w:pos="9072"/>
      </w:tabs>
    </w:pPr>
  </w:style>
  <w:style w:type="character" w:customStyle="1" w:styleId="KoptekstChar">
    <w:name w:val="Koptekst Char"/>
    <w:basedOn w:val="Standaardalinea-lettertype"/>
    <w:link w:val="Koptekst"/>
    <w:rsid w:val="00C511F3"/>
    <w:rPr>
      <w:rFonts w:ascii="Century Gothic" w:hAnsi="Century Gothic"/>
      <w:szCs w:val="24"/>
    </w:rPr>
  </w:style>
  <w:style w:type="paragraph" w:customStyle="1" w:styleId="Normal1">
    <w:name w:val="Normal_1"/>
    <w:qFormat/>
    <w:rsid w:val="006067FA"/>
    <w:rPr>
      <w:rFonts w:ascii="Century Gothic" w:hAnsi="Century Gothic"/>
      <w:sz w:val="22"/>
      <w:szCs w:val="24"/>
    </w:rPr>
  </w:style>
  <w:style w:type="character" w:customStyle="1" w:styleId="DefaultParagraphFont1">
    <w:name w:val="Default Paragraph Font_1"/>
    <w:uiPriority w:val="1"/>
    <w:semiHidden/>
    <w:unhideWhenUsed/>
    <w:rPr>
      <w:rFonts w:ascii="Century Gothic" w:eastAsia="Century Gothic" w:hAnsi="Century Gothic" w:cs="Century Gothic"/>
    </w:rPr>
  </w:style>
  <w:style w:type="character" w:customStyle="1" w:styleId="DefaultParagraphFont2">
    <w:name w:val="Default Paragraph Font_2"/>
    <w:uiPriority w:val="1"/>
    <w:semiHidden/>
    <w:unhideWhenUsed/>
    <w:rPr>
      <w:rFonts w:ascii="Century Gothic" w:eastAsia="Century Gothic" w:hAnsi="Century Gothic" w:cs="Century Gothi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5F2C"/>
    <w:rPr>
      <w:rFonts w:ascii="Century Gothic" w:hAnsi="Century Gothic"/>
      <w:szCs w:val="24"/>
    </w:rPr>
  </w:style>
  <w:style w:type="paragraph" w:styleId="Kop1">
    <w:name w:val="heading 1"/>
    <w:basedOn w:val="Standaard"/>
    <w:next w:val="Standaard"/>
    <w:link w:val="Kop1Char"/>
    <w:qFormat/>
    <w:rsid w:val="00795F2C"/>
    <w:pPr>
      <w:keepNext/>
      <w:tabs>
        <w:tab w:val="left" w:pos="3119"/>
        <w:tab w:val="left" w:pos="6237"/>
      </w:tabs>
      <w:jc w:val="center"/>
      <w:outlineLvl w:val="0"/>
    </w:pPr>
    <w:rPr>
      <w:rFonts w:ascii="Verdana" w:hAnsi="Verdana"/>
      <w:sz w:val="22"/>
      <w:szCs w:val="20"/>
      <w:lang w:val="nl-NL" w:eastAsia="nl-NL"/>
    </w:rPr>
  </w:style>
  <w:style w:type="paragraph" w:styleId="Kop2">
    <w:name w:val="heading 2"/>
    <w:basedOn w:val="Standaard"/>
    <w:next w:val="Standaard"/>
    <w:link w:val="Kop2Char"/>
    <w:qFormat/>
    <w:rsid w:val="00795F2C"/>
    <w:pPr>
      <w:keepNext/>
      <w:tabs>
        <w:tab w:val="left" w:pos="3119"/>
        <w:tab w:val="left" w:pos="6237"/>
      </w:tabs>
      <w:jc w:val="center"/>
      <w:outlineLvl w:val="1"/>
    </w:pPr>
    <w:rPr>
      <w:rFonts w:ascii="Verdana" w:hAnsi="Verdana"/>
      <w:sz w:val="28"/>
      <w:szCs w:val="20"/>
      <w:lang w:val="nl-NL" w:eastAsia="nl-NL"/>
    </w:rPr>
  </w:style>
  <w:style w:type="paragraph" w:styleId="Kop3">
    <w:name w:val="heading 3"/>
    <w:basedOn w:val="Standaard"/>
    <w:next w:val="Standaard"/>
    <w:link w:val="Kop3Char"/>
    <w:qFormat/>
    <w:rsid w:val="00795F2C"/>
    <w:pPr>
      <w:keepNext/>
      <w:tabs>
        <w:tab w:val="left" w:pos="3119"/>
        <w:tab w:val="left" w:pos="6237"/>
      </w:tabs>
      <w:outlineLvl w:val="2"/>
    </w:pPr>
    <w:rPr>
      <w:b/>
      <w:szCs w:val="20"/>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95F2C"/>
    <w:rPr>
      <w:rFonts w:ascii="Verdana" w:hAnsi="Verdana"/>
      <w:sz w:val="22"/>
      <w:lang w:val="nl-NL" w:eastAsia="nl-NL"/>
    </w:rPr>
  </w:style>
  <w:style w:type="character" w:customStyle="1" w:styleId="Kop2Char">
    <w:name w:val="Kop 2 Char"/>
    <w:basedOn w:val="Standaardalinea-lettertype"/>
    <w:link w:val="Kop2"/>
    <w:rsid w:val="00795F2C"/>
    <w:rPr>
      <w:rFonts w:ascii="Verdana" w:hAnsi="Verdana"/>
      <w:sz w:val="28"/>
      <w:lang w:val="nl-NL" w:eastAsia="nl-NL"/>
    </w:rPr>
  </w:style>
  <w:style w:type="character" w:customStyle="1" w:styleId="Kop3Char">
    <w:name w:val="Kop 3 Char"/>
    <w:basedOn w:val="Standaardalinea-lettertype"/>
    <w:link w:val="Kop3"/>
    <w:rsid w:val="00795F2C"/>
    <w:rPr>
      <w:rFonts w:ascii="Century Gothic" w:hAnsi="Century Gothic"/>
      <w:b/>
      <w:u w:val="single"/>
      <w:lang w:val="nl-NL" w:eastAsia="nl-NL"/>
    </w:rPr>
  </w:style>
  <w:style w:type="paragraph" w:customStyle="1" w:styleId="Titels">
    <w:name w:val="Titels"/>
    <w:basedOn w:val="Standaard"/>
    <w:next w:val="Standaard"/>
    <w:autoRedefine/>
    <w:rsid w:val="00873E13"/>
    <w:pPr>
      <w:tabs>
        <w:tab w:val="left" w:pos="3119"/>
        <w:tab w:val="left" w:pos="6237"/>
      </w:tabs>
    </w:pPr>
    <w:rPr>
      <w:bCs/>
      <w:lang w:val="nl-NL" w:eastAsia="nl-NL"/>
    </w:rPr>
  </w:style>
  <w:style w:type="paragraph" w:styleId="Voettekst">
    <w:name w:val="footer"/>
    <w:basedOn w:val="Standaard"/>
    <w:link w:val="VoettekstChar"/>
    <w:rsid w:val="00795F2C"/>
    <w:pPr>
      <w:tabs>
        <w:tab w:val="center" w:pos="4536"/>
        <w:tab w:val="right" w:pos="9072"/>
      </w:tabs>
    </w:pPr>
    <w:rPr>
      <w:lang w:val="nl-NL" w:eastAsia="nl-NL"/>
    </w:rPr>
  </w:style>
  <w:style w:type="character" w:customStyle="1" w:styleId="VoettekstChar">
    <w:name w:val="Voettekst Char"/>
    <w:basedOn w:val="Standaardalinea-lettertype"/>
    <w:link w:val="Voettekst"/>
    <w:rsid w:val="00795F2C"/>
    <w:rPr>
      <w:rFonts w:ascii="Century Gothic" w:hAnsi="Century Gothic"/>
      <w:szCs w:val="24"/>
      <w:lang w:val="nl-NL" w:eastAsia="nl-NL"/>
    </w:rPr>
  </w:style>
  <w:style w:type="table" w:styleId="Tabelraster">
    <w:name w:val="Table Grid"/>
    <w:basedOn w:val="Standaardtabel"/>
    <w:rsid w:val="00443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C511F3"/>
    <w:pPr>
      <w:tabs>
        <w:tab w:val="center" w:pos="4536"/>
        <w:tab w:val="right" w:pos="9072"/>
      </w:tabs>
    </w:pPr>
  </w:style>
  <w:style w:type="character" w:customStyle="1" w:styleId="KoptekstChar">
    <w:name w:val="Koptekst Char"/>
    <w:basedOn w:val="Standaardalinea-lettertype"/>
    <w:link w:val="Koptekst"/>
    <w:rsid w:val="00C511F3"/>
    <w:rPr>
      <w:rFonts w:ascii="Century Gothic" w:hAnsi="Century Gothic"/>
      <w:szCs w:val="24"/>
    </w:rPr>
  </w:style>
  <w:style w:type="paragraph" w:customStyle="1" w:styleId="Normal1">
    <w:name w:val="Normal_1"/>
    <w:qFormat/>
    <w:rsid w:val="006067FA"/>
    <w:rPr>
      <w:rFonts w:ascii="Century Gothic" w:hAnsi="Century Gothic"/>
      <w:sz w:val="22"/>
      <w:szCs w:val="24"/>
    </w:rPr>
  </w:style>
  <w:style w:type="character" w:customStyle="1" w:styleId="DefaultParagraphFont1">
    <w:name w:val="Default Paragraph Font_1"/>
    <w:uiPriority w:val="1"/>
    <w:semiHidden/>
    <w:unhideWhenUsed/>
    <w:rPr>
      <w:rFonts w:ascii="Century Gothic" w:eastAsia="Century Gothic" w:hAnsi="Century Gothic" w:cs="Century Gothic"/>
    </w:rPr>
  </w:style>
  <w:style w:type="character" w:customStyle="1" w:styleId="DefaultParagraphFont2">
    <w:name w:val="Default Paragraph Font_2"/>
    <w:uiPriority w:val="1"/>
    <w:semiHidden/>
    <w:unhideWhenUsed/>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539</Words>
  <Characters>2970</Characters>
  <Application>Microsoft Office Word</Application>
  <DocSecurity>0</DocSecurity>
  <Lines>24</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 Wijnen</cp:lastModifiedBy>
  <cp:revision>72</cp:revision>
  <dcterms:created xsi:type="dcterms:W3CDTF">2013-10-15T12:34:00Z</dcterms:created>
  <dcterms:modified xsi:type="dcterms:W3CDTF">2018-04-03T11:02:00Z</dcterms:modified>
</cp:coreProperties>
</file>